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A1" w:rsidRPr="00D55B5B" w:rsidRDefault="008E25A1" w:rsidP="006E6807">
      <w:pPr>
        <w:pStyle w:val="Titre2"/>
        <w:jc w:val="center"/>
      </w:pPr>
      <w:r w:rsidRPr="00D55B5B">
        <w:t>LES MOYENS DE L’ORDRE</w:t>
      </w:r>
    </w:p>
    <w:p w:rsidR="00D85DF7" w:rsidRPr="00D55B5B" w:rsidRDefault="008E25A1" w:rsidP="006E6807">
      <w:pPr>
        <w:pStyle w:val="Titre2"/>
        <w:jc w:val="center"/>
      </w:pPr>
      <w:r w:rsidRPr="00D55B5B">
        <w:t>POUR LUTTER CONTRE L’EXERCICE ILLEGAL</w:t>
      </w:r>
    </w:p>
    <w:p w:rsidR="00611F08" w:rsidRDefault="00611F08">
      <w:pPr>
        <w:rPr>
          <w:rFonts w:ascii="Arial" w:hAnsi="Arial" w:cs="Arial"/>
        </w:rPr>
      </w:pPr>
    </w:p>
    <w:p w:rsidR="006E6807" w:rsidRDefault="006E6807">
      <w:pPr>
        <w:rPr>
          <w:rFonts w:ascii="Arial" w:hAnsi="Arial" w:cs="Arial"/>
        </w:rPr>
      </w:pPr>
    </w:p>
    <w:p w:rsidR="008E25A1" w:rsidRPr="006275FD" w:rsidRDefault="008E25A1">
      <w:pPr>
        <w:rPr>
          <w:rFonts w:ascii="Arial" w:hAnsi="Arial" w:cs="Arial"/>
        </w:rPr>
      </w:pPr>
    </w:p>
    <w:p w:rsidR="00611F08" w:rsidRPr="006275FD" w:rsidRDefault="00AA4059" w:rsidP="00D55B5B">
      <w:pPr>
        <w:jc w:val="center"/>
        <w:rPr>
          <w:rFonts w:ascii="Arial" w:hAnsi="Arial" w:cs="Arial"/>
        </w:rPr>
      </w:pPr>
      <w:r w:rsidRPr="006275FD">
        <w:rPr>
          <w:rFonts w:ascii="Arial" w:hAnsi="Arial" w:cs="Arial"/>
        </w:rPr>
        <w:t>Afin de garantir à chacun des patients la sécurité des soins dispensés par un professionnel disposant des compétences requises, l’Ordre des masseurs-kinésithérapeutes comprend parmi ses missions la lutte contre l’exercice illégal de la masso-kinésithérapie.</w:t>
      </w:r>
      <w:r w:rsidR="00343A4B" w:rsidRPr="006275FD">
        <w:rPr>
          <w:rFonts w:ascii="Arial" w:hAnsi="Arial" w:cs="Arial"/>
          <w:i/>
          <w:iCs/>
        </w:rPr>
        <w:t xml:space="preserve"> </w:t>
      </w:r>
      <w:r w:rsidR="00D346DA" w:rsidRPr="006275FD">
        <w:rPr>
          <w:rFonts w:ascii="Arial" w:hAnsi="Arial" w:cs="Arial"/>
          <w:i/>
          <w:iCs/>
        </w:rPr>
        <w:t>L</w:t>
      </w:r>
      <w:r w:rsidR="00343A4B" w:rsidRPr="006275FD">
        <w:rPr>
          <w:rFonts w:ascii="Arial" w:hAnsi="Arial" w:cs="Arial"/>
          <w:i/>
          <w:iCs/>
        </w:rPr>
        <w:t>e conseil départemental exerce, sous le contrôle du conseil national, les attributions générales de l'Ordre</w:t>
      </w:r>
      <w:r w:rsidR="00D346DA" w:rsidRPr="006275FD">
        <w:rPr>
          <w:rFonts w:ascii="Arial" w:hAnsi="Arial" w:cs="Arial"/>
          <w:i/>
          <w:iCs/>
        </w:rPr>
        <w:t xml:space="preserve">. </w:t>
      </w:r>
      <w:r w:rsidR="006A20D4">
        <w:rPr>
          <w:rFonts w:ascii="Arial" w:hAnsi="Arial" w:cs="Arial"/>
          <w:i/>
          <w:iCs/>
        </w:rPr>
        <w:t>Il est donc votre interlocuteur</w:t>
      </w:r>
      <w:r w:rsidR="00D346DA" w:rsidRPr="006275FD">
        <w:rPr>
          <w:rFonts w:ascii="Arial" w:hAnsi="Arial" w:cs="Arial"/>
          <w:i/>
          <w:iCs/>
        </w:rPr>
        <w:t>.</w:t>
      </w:r>
    </w:p>
    <w:p w:rsidR="000105F7" w:rsidRDefault="000105F7" w:rsidP="00D55B5B">
      <w:pPr>
        <w:jc w:val="center"/>
        <w:rPr>
          <w:rFonts w:ascii="Arial" w:hAnsi="Arial" w:cs="Arial"/>
        </w:rPr>
      </w:pPr>
    </w:p>
    <w:p w:rsidR="000105F7" w:rsidRPr="006275FD" w:rsidRDefault="000105F7" w:rsidP="00D55B5B">
      <w:pPr>
        <w:jc w:val="center"/>
        <w:rPr>
          <w:rFonts w:ascii="Arial" w:hAnsi="Arial" w:cs="Arial"/>
        </w:rPr>
      </w:pPr>
      <w:r>
        <w:rPr>
          <w:rFonts w:ascii="Arial" w:hAnsi="Arial" w:cs="Arial"/>
        </w:rPr>
        <w:t>L’exercice illégal de la Masso-Kinésithérapie peut s’exprimer dan</w:t>
      </w:r>
      <w:r w:rsidR="004C6528">
        <w:rPr>
          <w:rFonts w:ascii="Arial" w:hAnsi="Arial" w:cs="Arial"/>
        </w:rPr>
        <w:t xml:space="preserve">s un cadre thérapeutique ou non et peut prendre des formes diverses: poste de M-K occupé par des non MK, </w:t>
      </w:r>
      <w:r w:rsidR="005407ED">
        <w:rPr>
          <w:rFonts w:ascii="Arial" w:hAnsi="Arial" w:cs="Arial"/>
        </w:rPr>
        <w:t>actes de M</w:t>
      </w:r>
      <w:r w:rsidR="004C6528">
        <w:rPr>
          <w:rFonts w:ascii="Arial" w:hAnsi="Arial" w:cs="Arial"/>
        </w:rPr>
        <w:t>asso-Kinésithérapie pratiqués par d’autres professionnels de santé</w:t>
      </w:r>
      <w:r w:rsidR="005407ED">
        <w:rPr>
          <w:rFonts w:ascii="Arial" w:hAnsi="Arial" w:cs="Arial"/>
        </w:rPr>
        <w:t>…</w:t>
      </w:r>
    </w:p>
    <w:p w:rsidR="00766481" w:rsidRDefault="00766481">
      <w:pPr>
        <w:rPr>
          <w:rFonts w:ascii="Arial" w:hAnsi="Arial" w:cs="Arial"/>
        </w:rPr>
      </w:pPr>
    </w:p>
    <w:p w:rsidR="00D55B5B" w:rsidRPr="006275FD" w:rsidRDefault="00D55B5B">
      <w:pPr>
        <w:rPr>
          <w:rFonts w:ascii="Arial" w:hAnsi="Arial" w:cs="Arial"/>
        </w:rPr>
      </w:pPr>
    </w:p>
    <w:p w:rsidR="006955DD" w:rsidRDefault="00D346DA" w:rsidP="006955DD">
      <w:pPr>
        <w:jc w:val="center"/>
        <w:rPr>
          <w:rFonts w:ascii="Arial" w:hAnsi="Arial" w:cs="Arial"/>
        </w:rPr>
      </w:pPr>
      <w:r w:rsidRPr="006275FD">
        <w:rPr>
          <w:rFonts w:ascii="Arial" w:hAnsi="Arial" w:cs="Arial"/>
        </w:rPr>
        <w:t>Selon la g</w:t>
      </w:r>
      <w:r w:rsidR="005164E2" w:rsidRPr="006275FD">
        <w:rPr>
          <w:rFonts w:ascii="Arial" w:hAnsi="Arial" w:cs="Arial"/>
        </w:rPr>
        <w:t>rav</w:t>
      </w:r>
      <w:r w:rsidRPr="006275FD">
        <w:rPr>
          <w:rFonts w:ascii="Arial" w:hAnsi="Arial" w:cs="Arial"/>
        </w:rPr>
        <w:t>i</w:t>
      </w:r>
      <w:r w:rsidR="006955DD">
        <w:rPr>
          <w:rFonts w:ascii="Arial" w:hAnsi="Arial" w:cs="Arial"/>
        </w:rPr>
        <w:t>té des faits, le CDO a le choix</w:t>
      </w:r>
    </w:p>
    <w:p w:rsidR="00D346DA" w:rsidRDefault="00D346DA" w:rsidP="006955DD">
      <w:pPr>
        <w:jc w:val="center"/>
        <w:rPr>
          <w:rFonts w:ascii="Arial" w:hAnsi="Arial" w:cs="Arial"/>
        </w:rPr>
      </w:pPr>
      <w:proofErr w:type="gramStart"/>
      <w:r w:rsidRPr="006275FD">
        <w:rPr>
          <w:rFonts w:ascii="Arial" w:hAnsi="Arial" w:cs="Arial"/>
        </w:rPr>
        <w:t>de</w:t>
      </w:r>
      <w:proofErr w:type="gramEnd"/>
      <w:r w:rsidRPr="006275FD">
        <w:rPr>
          <w:rFonts w:ascii="Arial" w:hAnsi="Arial" w:cs="Arial"/>
        </w:rPr>
        <w:t xml:space="preserve"> </w:t>
      </w:r>
      <w:r w:rsidRPr="001A2030">
        <w:rPr>
          <w:rFonts w:ascii="Arial" w:hAnsi="Arial" w:cs="Arial"/>
          <w:b/>
          <w:caps/>
          <w:color w:val="0070C0"/>
          <w:u w:val="single"/>
        </w:rPr>
        <w:t>différents moyens d’intervention</w:t>
      </w:r>
      <w:r w:rsidRPr="006275FD">
        <w:rPr>
          <w:rFonts w:ascii="Arial" w:hAnsi="Arial" w:cs="Arial"/>
        </w:rPr>
        <w:t> :</w:t>
      </w:r>
    </w:p>
    <w:p w:rsidR="006A20D4" w:rsidRDefault="006A20D4" w:rsidP="006955DD">
      <w:pPr>
        <w:jc w:val="center"/>
        <w:rPr>
          <w:rFonts w:ascii="Arial" w:hAnsi="Arial" w:cs="Arial"/>
        </w:rPr>
      </w:pPr>
    </w:p>
    <w:p w:rsidR="006955DD" w:rsidRPr="006275FD" w:rsidRDefault="006955DD">
      <w:pPr>
        <w:rPr>
          <w:rFonts w:ascii="Arial" w:hAnsi="Arial" w:cs="Arial"/>
        </w:rPr>
      </w:pPr>
    </w:p>
    <w:p w:rsidR="00D77042" w:rsidRPr="006955DD" w:rsidRDefault="006275FD" w:rsidP="00D77042">
      <w:pPr>
        <w:pStyle w:val="Paragraphedeliste"/>
        <w:numPr>
          <w:ilvl w:val="0"/>
          <w:numId w:val="1"/>
        </w:numPr>
        <w:rPr>
          <w:rFonts w:ascii="Arial" w:hAnsi="Arial" w:cs="Arial"/>
          <w:b/>
          <w:caps/>
          <w:u w:val="single"/>
        </w:rPr>
      </w:pPr>
      <w:r w:rsidRPr="006955DD">
        <w:rPr>
          <w:rFonts w:ascii="Arial" w:hAnsi="Arial" w:cs="Arial"/>
          <w:b/>
          <w:caps/>
          <w:u w:val="single"/>
        </w:rPr>
        <w:t>Les d</w:t>
      </w:r>
      <w:r w:rsidR="007739B5" w:rsidRPr="006955DD">
        <w:rPr>
          <w:rFonts w:ascii="Arial" w:hAnsi="Arial" w:cs="Arial"/>
          <w:b/>
          <w:caps/>
          <w:u w:val="single"/>
        </w:rPr>
        <w:t>émarche</w:t>
      </w:r>
      <w:r w:rsidRPr="006955DD">
        <w:rPr>
          <w:rFonts w:ascii="Arial" w:hAnsi="Arial" w:cs="Arial"/>
          <w:b/>
          <w:caps/>
          <w:u w:val="single"/>
        </w:rPr>
        <w:t>s</w:t>
      </w:r>
      <w:r w:rsidR="007739B5" w:rsidRPr="006955DD">
        <w:rPr>
          <w:rFonts w:ascii="Arial" w:hAnsi="Arial" w:cs="Arial"/>
          <w:b/>
          <w:caps/>
          <w:u w:val="single"/>
        </w:rPr>
        <w:t xml:space="preserve"> pré contentieuse</w:t>
      </w:r>
      <w:r w:rsidRPr="006955DD">
        <w:rPr>
          <w:rFonts w:ascii="Arial" w:hAnsi="Arial" w:cs="Arial"/>
          <w:b/>
          <w:caps/>
          <w:u w:val="single"/>
        </w:rPr>
        <w:t>s</w:t>
      </w:r>
    </w:p>
    <w:p w:rsidR="00D77042" w:rsidRPr="006955DD" w:rsidRDefault="00D77042" w:rsidP="00D77042">
      <w:pPr>
        <w:pStyle w:val="Paragraphedeliste"/>
        <w:rPr>
          <w:rFonts w:ascii="Arial" w:hAnsi="Arial" w:cs="Arial"/>
          <w:b/>
          <w:caps/>
        </w:rPr>
      </w:pPr>
    </w:p>
    <w:p w:rsidR="007739B5" w:rsidRPr="006955DD" w:rsidRDefault="0004180D" w:rsidP="00D77042">
      <w:pPr>
        <w:pStyle w:val="Paragraphedeliste"/>
        <w:rPr>
          <w:rFonts w:ascii="Arial" w:hAnsi="Arial" w:cs="Arial"/>
          <w:b/>
          <w:caps/>
          <w:u w:val="single"/>
        </w:rPr>
      </w:pPr>
      <w:r w:rsidRPr="00D55B5B">
        <w:rPr>
          <w:rFonts w:ascii="Arial" w:hAnsi="Arial" w:cs="Arial"/>
        </w:rPr>
        <w:t xml:space="preserve">Lettre </w:t>
      </w:r>
      <w:r w:rsidR="006A20D4" w:rsidRPr="00D55B5B">
        <w:rPr>
          <w:rFonts w:ascii="Arial" w:hAnsi="Arial" w:cs="Arial"/>
        </w:rPr>
        <w:t xml:space="preserve">de </w:t>
      </w:r>
      <w:r w:rsidRPr="00D55B5B">
        <w:rPr>
          <w:rFonts w:ascii="Arial" w:hAnsi="Arial" w:cs="Arial"/>
        </w:rPr>
        <w:t>1ere intentio</w:t>
      </w:r>
      <w:r w:rsidR="00E76709" w:rsidRPr="00D55B5B">
        <w:rPr>
          <w:rFonts w:ascii="Arial" w:hAnsi="Arial" w:cs="Arial"/>
        </w:rPr>
        <w:t>n</w:t>
      </w:r>
      <w:r w:rsidR="00D77042" w:rsidRPr="00D55B5B">
        <w:rPr>
          <w:rFonts w:ascii="Arial" w:hAnsi="Arial" w:cs="Arial"/>
          <w:b/>
          <w:caps/>
        </w:rPr>
        <w:t xml:space="preserve">, </w:t>
      </w:r>
      <w:r w:rsidR="00D77042" w:rsidRPr="00D55B5B">
        <w:rPr>
          <w:rFonts w:ascii="Arial" w:hAnsi="Arial" w:cs="Arial"/>
        </w:rPr>
        <w:t>a</w:t>
      </w:r>
      <w:r w:rsidRPr="00D55B5B">
        <w:rPr>
          <w:rFonts w:ascii="Arial" w:hAnsi="Arial" w:cs="Arial"/>
        </w:rPr>
        <w:t>vertissement</w:t>
      </w:r>
      <w:r w:rsidR="00D77042" w:rsidRPr="00D55B5B">
        <w:rPr>
          <w:rFonts w:ascii="Arial" w:hAnsi="Arial" w:cs="Arial"/>
          <w:b/>
          <w:caps/>
        </w:rPr>
        <w:t xml:space="preserve">, </w:t>
      </w:r>
      <w:r w:rsidR="00D77042" w:rsidRPr="00D55B5B">
        <w:rPr>
          <w:rFonts w:ascii="Arial" w:hAnsi="Arial" w:cs="Arial"/>
        </w:rPr>
        <w:t>m</w:t>
      </w:r>
      <w:r w:rsidR="007739B5" w:rsidRPr="00D55B5B">
        <w:rPr>
          <w:rFonts w:ascii="Arial" w:hAnsi="Arial" w:cs="Arial"/>
        </w:rPr>
        <w:t>ise en demeure</w:t>
      </w:r>
      <w:r w:rsidR="006275FD" w:rsidRPr="00D55B5B">
        <w:rPr>
          <w:rFonts w:ascii="Arial" w:hAnsi="Arial" w:cs="Arial"/>
        </w:rPr>
        <w:t xml:space="preserve"> : </w:t>
      </w:r>
      <w:r w:rsidR="002B5282" w:rsidRPr="00D55B5B">
        <w:rPr>
          <w:rFonts w:ascii="Arial" w:hAnsi="Arial" w:cs="Arial"/>
        </w:rPr>
        <w:t>interpellation formelle</w:t>
      </w:r>
      <w:r w:rsidR="002B5282" w:rsidRPr="006955DD">
        <w:rPr>
          <w:rFonts w:ascii="Arial" w:hAnsi="Arial" w:cs="Arial"/>
        </w:rPr>
        <w:t xml:space="preserve"> visant à sommer l’intéressé de régulariser la situation dans un délai précis sous peine sinon de faire l’objet d’une citation à comparaître devant la juridiction compétente.</w:t>
      </w:r>
    </w:p>
    <w:p w:rsidR="008712BC" w:rsidRPr="006955DD" w:rsidRDefault="008712BC">
      <w:pPr>
        <w:rPr>
          <w:rFonts w:ascii="Arial" w:hAnsi="Arial" w:cs="Arial"/>
        </w:rPr>
      </w:pPr>
    </w:p>
    <w:p w:rsidR="006955DD" w:rsidRPr="006955DD" w:rsidRDefault="006955DD">
      <w:pPr>
        <w:rPr>
          <w:rFonts w:ascii="Arial" w:hAnsi="Arial" w:cs="Arial"/>
        </w:rPr>
      </w:pPr>
    </w:p>
    <w:p w:rsidR="00D77042" w:rsidRPr="006955DD" w:rsidRDefault="008712BC" w:rsidP="00D346DA">
      <w:pPr>
        <w:pStyle w:val="Paragraphedeliste"/>
        <w:numPr>
          <w:ilvl w:val="0"/>
          <w:numId w:val="1"/>
        </w:numPr>
        <w:rPr>
          <w:rFonts w:ascii="Arial" w:hAnsi="Arial" w:cs="Arial"/>
        </w:rPr>
      </w:pPr>
      <w:r w:rsidRPr="006955DD">
        <w:rPr>
          <w:rFonts w:ascii="Arial" w:hAnsi="Arial" w:cs="Arial"/>
          <w:b/>
          <w:caps/>
          <w:u w:val="single"/>
        </w:rPr>
        <w:t>Signalement</w:t>
      </w:r>
      <w:r w:rsidR="005407ED">
        <w:rPr>
          <w:rFonts w:ascii="Arial" w:hAnsi="Arial" w:cs="Arial"/>
          <w:b/>
          <w:caps/>
          <w:u w:val="single"/>
        </w:rPr>
        <w:t xml:space="preserve"> AUX AUTORITES COMPETENTES</w:t>
      </w:r>
    </w:p>
    <w:p w:rsidR="00D77042" w:rsidRPr="006955DD" w:rsidRDefault="00D77042" w:rsidP="00D77042">
      <w:pPr>
        <w:pStyle w:val="Paragraphedeliste"/>
        <w:rPr>
          <w:rFonts w:ascii="Arial" w:hAnsi="Arial" w:cs="Arial"/>
        </w:rPr>
      </w:pPr>
    </w:p>
    <w:p w:rsidR="008712BC" w:rsidRPr="006275FD" w:rsidRDefault="00D77042" w:rsidP="00D77042">
      <w:pPr>
        <w:pStyle w:val="Paragraphedeliste"/>
        <w:rPr>
          <w:rFonts w:ascii="Arial" w:hAnsi="Arial" w:cs="Arial"/>
        </w:rPr>
      </w:pPr>
      <w:r>
        <w:rPr>
          <w:rFonts w:ascii="Arial" w:hAnsi="Arial" w:cs="Arial"/>
        </w:rPr>
        <w:t>I</w:t>
      </w:r>
      <w:r w:rsidR="006275FD" w:rsidRPr="006275FD">
        <w:rPr>
          <w:rFonts w:ascii="Arial" w:hAnsi="Arial" w:cs="Arial"/>
        </w:rPr>
        <w:t>l peut se faire de façon concomitante aux démarches pré contentieuses</w:t>
      </w:r>
      <w:r>
        <w:rPr>
          <w:rFonts w:ascii="Arial" w:hAnsi="Arial" w:cs="Arial"/>
        </w:rPr>
        <w:t xml:space="preserve"> et s’adressera selon le cas aux autorités compétentes</w:t>
      </w:r>
      <w:r w:rsidR="00E76709">
        <w:rPr>
          <w:rFonts w:ascii="Arial" w:hAnsi="Arial" w:cs="Arial"/>
        </w:rPr>
        <w:t>. On peut citer pour exemples :</w:t>
      </w:r>
    </w:p>
    <w:p w:rsidR="00B25250" w:rsidRPr="006275FD" w:rsidRDefault="00E76709" w:rsidP="00D55B5B">
      <w:pPr>
        <w:pStyle w:val="Default"/>
        <w:numPr>
          <w:ilvl w:val="0"/>
          <w:numId w:val="8"/>
        </w:numPr>
        <w:ind w:left="1491" w:hanging="357"/>
        <w:rPr>
          <w:rFonts w:ascii="Arial" w:hAnsi="Arial" w:cs="Arial"/>
          <w:i/>
          <w:iCs/>
        </w:rPr>
      </w:pPr>
      <w:r>
        <w:rPr>
          <w:rFonts w:ascii="Arial" w:hAnsi="Arial" w:cs="Arial"/>
          <w:bCs/>
          <w:i/>
          <w:iCs/>
        </w:rPr>
        <w:t>L</w:t>
      </w:r>
      <w:r w:rsidR="008712BC" w:rsidRPr="006275FD">
        <w:rPr>
          <w:rFonts w:ascii="Arial" w:hAnsi="Arial" w:cs="Arial"/>
          <w:bCs/>
          <w:i/>
          <w:iCs/>
        </w:rPr>
        <w:t>a Direction départementale de la protection des populations (DDPP</w:t>
      </w:r>
      <w:r w:rsidR="006275FD">
        <w:rPr>
          <w:rFonts w:ascii="Arial" w:hAnsi="Arial" w:cs="Arial"/>
          <w:bCs/>
          <w:i/>
          <w:iCs/>
        </w:rPr>
        <w:t>)</w:t>
      </w:r>
      <w:r w:rsidR="006275FD">
        <w:rPr>
          <w:rFonts w:ascii="Arial" w:hAnsi="Arial" w:cs="Arial"/>
          <w:i/>
          <w:iCs/>
        </w:rPr>
        <w:t xml:space="preserve">, si le problème touche à la </w:t>
      </w:r>
      <w:r w:rsidR="00B25250" w:rsidRPr="006275FD">
        <w:rPr>
          <w:rFonts w:ascii="Arial" w:hAnsi="Arial" w:cs="Arial"/>
        </w:rPr>
        <w:t>sécurité des patients</w:t>
      </w:r>
      <w:r w:rsidR="008E25A1">
        <w:rPr>
          <w:rFonts w:ascii="Arial" w:hAnsi="Arial" w:cs="Arial"/>
        </w:rPr>
        <w:t>.</w:t>
      </w:r>
    </w:p>
    <w:p w:rsidR="006275FD" w:rsidRPr="00D55B5B" w:rsidRDefault="00E76709" w:rsidP="00D55B5B">
      <w:pPr>
        <w:pStyle w:val="Default"/>
        <w:numPr>
          <w:ilvl w:val="0"/>
          <w:numId w:val="8"/>
        </w:numPr>
        <w:ind w:left="1491" w:hanging="357"/>
        <w:rPr>
          <w:rFonts w:ascii="Arial" w:hAnsi="Arial" w:cs="Arial"/>
        </w:rPr>
      </w:pPr>
      <w:r>
        <w:rPr>
          <w:rFonts w:ascii="Arial" w:hAnsi="Arial" w:cs="Arial"/>
          <w:bCs/>
        </w:rPr>
        <w:t>L’</w:t>
      </w:r>
      <w:r w:rsidR="00D55B5B">
        <w:rPr>
          <w:rFonts w:ascii="Arial" w:hAnsi="Arial" w:cs="Arial"/>
          <w:bCs/>
        </w:rPr>
        <w:t>’Agence régionale de santé</w:t>
      </w:r>
      <w:r w:rsidR="006275FD" w:rsidRPr="001A2030">
        <w:rPr>
          <w:rFonts w:ascii="Arial" w:hAnsi="Arial" w:cs="Arial"/>
          <w:bCs/>
        </w:rPr>
        <w:t xml:space="preserve"> </w:t>
      </w:r>
      <w:r w:rsidR="00D55B5B">
        <w:rPr>
          <w:rFonts w:ascii="Arial" w:hAnsi="Arial" w:cs="Arial"/>
        </w:rPr>
        <w:t>contrôle</w:t>
      </w:r>
      <w:r w:rsidR="006275FD" w:rsidRPr="001A2030">
        <w:rPr>
          <w:rFonts w:ascii="Arial" w:hAnsi="Arial" w:cs="Arial"/>
        </w:rPr>
        <w:t xml:space="preserve"> l'application des dispositions du code de la santé publique</w:t>
      </w:r>
      <w:r w:rsidR="00D55B5B">
        <w:rPr>
          <w:rFonts w:ascii="Arial" w:hAnsi="Arial" w:cs="Arial"/>
        </w:rPr>
        <w:t xml:space="preserve">. </w:t>
      </w:r>
      <w:r w:rsidR="008E25A1" w:rsidRPr="00D55B5B">
        <w:rPr>
          <w:rFonts w:ascii="Arial" w:hAnsi="Arial" w:cs="Arial"/>
        </w:rPr>
        <w:t>L’</w:t>
      </w:r>
      <w:r w:rsidR="006275FD" w:rsidRPr="00D55B5B">
        <w:rPr>
          <w:rFonts w:ascii="Arial" w:hAnsi="Arial" w:cs="Arial"/>
        </w:rPr>
        <w:t>ARS dispose de personnels juridiquement habilités à effectuer des missions d’inspection et de contrôle</w:t>
      </w:r>
      <w:r w:rsidR="008E25A1" w:rsidRPr="00D55B5B">
        <w:rPr>
          <w:rFonts w:ascii="Arial" w:hAnsi="Arial" w:cs="Arial"/>
        </w:rPr>
        <w:t>.</w:t>
      </w:r>
    </w:p>
    <w:p w:rsidR="00314A7E" w:rsidRDefault="00314A7E" w:rsidP="008712BC">
      <w:pPr>
        <w:rPr>
          <w:rFonts w:ascii="Arial" w:hAnsi="Arial" w:cs="Arial"/>
          <w:bCs/>
          <w:i/>
          <w:iCs/>
        </w:rPr>
      </w:pPr>
    </w:p>
    <w:p w:rsidR="006955DD" w:rsidRPr="001A2030" w:rsidRDefault="006955DD" w:rsidP="008712BC">
      <w:pPr>
        <w:rPr>
          <w:rFonts w:ascii="Arial" w:hAnsi="Arial" w:cs="Arial"/>
          <w:bCs/>
          <w:i/>
          <w:iCs/>
        </w:rPr>
      </w:pPr>
    </w:p>
    <w:p w:rsidR="00E76709" w:rsidRPr="006955DD" w:rsidRDefault="008E25A1" w:rsidP="00E76709">
      <w:pPr>
        <w:pStyle w:val="Default"/>
        <w:numPr>
          <w:ilvl w:val="0"/>
          <w:numId w:val="1"/>
        </w:numPr>
        <w:rPr>
          <w:rFonts w:ascii="Arial" w:hAnsi="Arial" w:cs="Arial"/>
          <w:b/>
          <w:caps/>
          <w:color w:val="auto"/>
          <w:u w:val="single"/>
        </w:rPr>
      </w:pPr>
      <w:r w:rsidRPr="006955DD">
        <w:rPr>
          <w:rFonts w:ascii="Arial" w:hAnsi="Arial" w:cs="Arial"/>
          <w:b/>
          <w:bCs/>
          <w:caps/>
          <w:color w:val="auto"/>
          <w:u w:val="single"/>
        </w:rPr>
        <w:t xml:space="preserve">L’action </w:t>
      </w:r>
      <w:r w:rsidR="006A20D4" w:rsidRPr="006955DD">
        <w:rPr>
          <w:rFonts w:ascii="Arial" w:hAnsi="Arial" w:cs="Arial"/>
          <w:b/>
          <w:bCs/>
          <w:caps/>
          <w:color w:val="auto"/>
          <w:u w:val="single"/>
        </w:rPr>
        <w:t>en justice</w:t>
      </w:r>
    </w:p>
    <w:p w:rsidR="00E76709" w:rsidRPr="006955DD" w:rsidRDefault="00E76709" w:rsidP="00E76709">
      <w:pPr>
        <w:pStyle w:val="Default"/>
        <w:ind w:left="720"/>
        <w:rPr>
          <w:rFonts w:ascii="Arial" w:hAnsi="Arial" w:cs="Arial"/>
          <w:b/>
          <w:caps/>
          <w:color w:val="auto"/>
          <w:u w:val="single"/>
        </w:rPr>
      </w:pPr>
    </w:p>
    <w:p w:rsidR="00377A1A" w:rsidRPr="006955DD" w:rsidRDefault="00377A1A" w:rsidP="00D55B5B">
      <w:pPr>
        <w:pStyle w:val="Default"/>
        <w:numPr>
          <w:ilvl w:val="0"/>
          <w:numId w:val="9"/>
        </w:numPr>
        <w:ind w:left="1491" w:hanging="357"/>
        <w:rPr>
          <w:rFonts w:ascii="Arial" w:hAnsi="Arial" w:cs="Arial"/>
          <w:b/>
          <w:caps/>
          <w:color w:val="auto"/>
          <w:u w:val="single"/>
        </w:rPr>
      </w:pPr>
      <w:r w:rsidRPr="006955DD">
        <w:rPr>
          <w:rFonts w:ascii="Arial" w:hAnsi="Arial" w:cs="Arial"/>
          <w:bCs/>
          <w:color w:val="auto"/>
        </w:rPr>
        <w:t>La plainte devant le procureur de la République</w:t>
      </w:r>
      <w:r w:rsidR="001A2030" w:rsidRPr="006955DD">
        <w:rPr>
          <w:rFonts w:ascii="Arial" w:hAnsi="Arial" w:cs="Arial"/>
          <w:bCs/>
          <w:color w:val="auto"/>
        </w:rPr>
        <w:t> :</w:t>
      </w:r>
      <w:r w:rsidRPr="006955DD">
        <w:rPr>
          <w:rFonts w:ascii="Arial" w:hAnsi="Arial" w:cs="Arial"/>
          <w:bCs/>
          <w:color w:val="auto"/>
        </w:rPr>
        <w:t xml:space="preserve"> </w:t>
      </w:r>
    </w:p>
    <w:p w:rsidR="00B25250" w:rsidRPr="006955DD" w:rsidRDefault="00D346DA" w:rsidP="00377A1A">
      <w:pPr>
        <w:pStyle w:val="Default"/>
        <w:rPr>
          <w:rFonts w:ascii="Arial" w:hAnsi="Arial" w:cs="Arial"/>
          <w:color w:val="auto"/>
        </w:rPr>
      </w:pPr>
      <w:r w:rsidRPr="006955DD">
        <w:rPr>
          <w:rFonts w:ascii="Arial" w:hAnsi="Arial" w:cs="Arial"/>
          <w:color w:val="auto"/>
        </w:rPr>
        <w:t xml:space="preserve">Si les </w:t>
      </w:r>
      <w:r w:rsidR="00B25250" w:rsidRPr="006955DD">
        <w:rPr>
          <w:rFonts w:ascii="Arial" w:hAnsi="Arial" w:cs="Arial"/>
          <w:color w:val="auto"/>
        </w:rPr>
        <w:t xml:space="preserve">démarches précontentieuses et/ou les signalements ne suffisent pas à faire cesser </w:t>
      </w:r>
      <w:r w:rsidRPr="006955DD">
        <w:rPr>
          <w:rFonts w:ascii="Arial" w:hAnsi="Arial" w:cs="Arial"/>
          <w:color w:val="auto"/>
        </w:rPr>
        <w:t>la situation d’exercice illégal,</w:t>
      </w:r>
      <w:r w:rsidR="006A20D4" w:rsidRPr="006955DD">
        <w:rPr>
          <w:rFonts w:ascii="Arial" w:hAnsi="Arial" w:cs="Arial"/>
          <w:color w:val="auto"/>
        </w:rPr>
        <w:t xml:space="preserve"> </w:t>
      </w:r>
      <w:r w:rsidR="00B25250" w:rsidRPr="006955DD">
        <w:rPr>
          <w:rFonts w:ascii="Arial" w:hAnsi="Arial" w:cs="Arial"/>
          <w:color w:val="auto"/>
        </w:rPr>
        <w:t>il conviendra d’évaluer l’opportunité d’une action en justice.</w:t>
      </w:r>
    </w:p>
    <w:p w:rsidR="00D346DA" w:rsidRPr="006955DD" w:rsidRDefault="00D346DA" w:rsidP="00314A7E">
      <w:pPr>
        <w:pStyle w:val="Default"/>
        <w:rPr>
          <w:rFonts w:ascii="Arial" w:hAnsi="Arial" w:cs="Arial"/>
          <w:color w:val="auto"/>
        </w:rPr>
      </w:pPr>
    </w:p>
    <w:p w:rsidR="006A20D4" w:rsidRPr="006955DD" w:rsidRDefault="00314A7E" w:rsidP="00314A7E">
      <w:pPr>
        <w:pStyle w:val="Default"/>
        <w:rPr>
          <w:rFonts w:ascii="Arial" w:hAnsi="Arial" w:cs="Arial"/>
          <w:color w:val="auto"/>
        </w:rPr>
      </w:pPr>
      <w:r w:rsidRPr="006955DD">
        <w:rPr>
          <w:rFonts w:ascii="Arial" w:hAnsi="Arial" w:cs="Arial"/>
          <w:b/>
          <w:bCs/>
          <w:color w:val="auto"/>
          <w:u w:val="single"/>
        </w:rPr>
        <w:t xml:space="preserve">Les preuves </w:t>
      </w:r>
      <w:r w:rsidR="006A20D4" w:rsidRPr="006955DD">
        <w:rPr>
          <w:rFonts w:ascii="Arial" w:hAnsi="Arial" w:cs="Arial"/>
          <w:b/>
          <w:bCs/>
          <w:color w:val="auto"/>
          <w:u w:val="single"/>
        </w:rPr>
        <w:t>sont essentielles</w:t>
      </w:r>
      <w:r w:rsidR="006A20D4" w:rsidRPr="006955DD">
        <w:rPr>
          <w:rFonts w:ascii="Arial" w:hAnsi="Arial" w:cs="Arial"/>
          <w:color w:val="auto"/>
        </w:rPr>
        <w:t>: témoignages, constat d’huissier, rapport d’expertise…</w:t>
      </w:r>
    </w:p>
    <w:p w:rsidR="001A2030" w:rsidRPr="006955DD" w:rsidRDefault="006A20D4" w:rsidP="001A2030">
      <w:pPr>
        <w:pStyle w:val="Default"/>
        <w:rPr>
          <w:rFonts w:ascii="Arial" w:hAnsi="Arial" w:cs="Arial"/>
          <w:color w:val="auto"/>
        </w:rPr>
      </w:pPr>
      <w:r w:rsidRPr="006955DD">
        <w:rPr>
          <w:rFonts w:ascii="Arial" w:hAnsi="Arial" w:cs="Arial"/>
          <w:color w:val="auto"/>
        </w:rPr>
        <w:t>P</w:t>
      </w:r>
      <w:r w:rsidR="00FC46FF" w:rsidRPr="006955DD">
        <w:rPr>
          <w:rFonts w:ascii="Arial" w:hAnsi="Arial" w:cs="Arial"/>
          <w:color w:val="auto"/>
        </w:rPr>
        <w:t xml:space="preserve">résenter une simple publicité n’est </w:t>
      </w:r>
      <w:r w:rsidR="00CD1373" w:rsidRPr="006955DD">
        <w:rPr>
          <w:rFonts w:ascii="Arial" w:hAnsi="Arial" w:cs="Arial"/>
          <w:color w:val="auto"/>
        </w:rPr>
        <w:t>pas suffisant</w:t>
      </w:r>
      <w:r w:rsidR="00FC46FF" w:rsidRPr="006955DD">
        <w:rPr>
          <w:rFonts w:ascii="Arial" w:hAnsi="Arial" w:cs="Arial"/>
          <w:color w:val="auto"/>
        </w:rPr>
        <w:t xml:space="preserve">. Il faut être en mesure de montrer au juge que l’acte effectué consiste bien en </w:t>
      </w:r>
      <w:r w:rsidRPr="006955DD">
        <w:rPr>
          <w:rFonts w:ascii="Arial" w:hAnsi="Arial" w:cs="Arial"/>
          <w:color w:val="auto"/>
        </w:rPr>
        <w:t>un acte d’exercice illégal.</w:t>
      </w:r>
    </w:p>
    <w:p w:rsidR="001A2030" w:rsidRPr="006955DD" w:rsidRDefault="001A2030" w:rsidP="001A2030">
      <w:pPr>
        <w:pStyle w:val="Default"/>
        <w:rPr>
          <w:rFonts w:ascii="Arial" w:hAnsi="Arial" w:cs="Arial"/>
          <w:color w:val="auto"/>
        </w:rPr>
      </w:pPr>
    </w:p>
    <w:p w:rsidR="00314A7E" w:rsidRPr="006955DD" w:rsidRDefault="00314A7E" w:rsidP="00D55B5B">
      <w:pPr>
        <w:pStyle w:val="Default"/>
        <w:numPr>
          <w:ilvl w:val="0"/>
          <w:numId w:val="10"/>
        </w:numPr>
        <w:ind w:left="1491" w:hanging="357"/>
        <w:rPr>
          <w:rFonts w:ascii="Arial" w:hAnsi="Arial" w:cs="Arial"/>
          <w:color w:val="auto"/>
        </w:rPr>
      </w:pPr>
      <w:r w:rsidRPr="006955DD">
        <w:rPr>
          <w:rFonts w:ascii="Arial" w:hAnsi="Arial" w:cs="Arial"/>
          <w:bCs/>
          <w:color w:val="auto"/>
        </w:rPr>
        <w:t>La constitution de partie civile devant le juge d’instruction</w:t>
      </w:r>
      <w:r w:rsidR="001A2030" w:rsidRPr="006955DD">
        <w:rPr>
          <w:rFonts w:ascii="Arial" w:hAnsi="Arial" w:cs="Arial"/>
          <w:bCs/>
          <w:color w:val="auto"/>
        </w:rPr>
        <w:t>:</w:t>
      </w:r>
      <w:r w:rsidRPr="006955DD">
        <w:rPr>
          <w:rFonts w:ascii="Arial" w:hAnsi="Arial" w:cs="Arial"/>
          <w:bCs/>
          <w:color w:val="auto"/>
        </w:rPr>
        <w:t xml:space="preserve"> </w:t>
      </w:r>
    </w:p>
    <w:p w:rsidR="00E53E96" w:rsidRPr="006955DD" w:rsidRDefault="00E53E96" w:rsidP="00314A7E">
      <w:pPr>
        <w:pStyle w:val="Default"/>
        <w:rPr>
          <w:rFonts w:ascii="Arial" w:hAnsi="Arial" w:cs="Arial"/>
          <w:color w:val="auto"/>
        </w:rPr>
      </w:pPr>
      <w:r w:rsidRPr="006955DD">
        <w:rPr>
          <w:rFonts w:ascii="Arial" w:hAnsi="Arial" w:cs="Arial"/>
          <w:color w:val="auto"/>
        </w:rPr>
        <w:lastRenderedPageBreak/>
        <w:t>Si dans un délai de 3 mois suivant la réception d’une plainte simple devant le procureur de la République, aucune suite n’est donnée, il est possible de se constituer partie civile afin de déclencher l’action publique. Le juge d’instruction sera saisi et aura alors l’obligation d’ouvrir une information judiciaire.</w:t>
      </w:r>
    </w:p>
    <w:p w:rsidR="00D346DA" w:rsidRPr="001A2030" w:rsidRDefault="00D346DA" w:rsidP="00314A7E">
      <w:pPr>
        <w:pStyle w:val="Default"/>
        <w:rPr>
          <w:rFonts w:ascii="Arial" w:hAnsi="Arial" w:cs="Arial"/>
        </w:rPr>
      </w:pPr>
    </w:p>
    <w:p w:rsidR="00314A7E" w:rsidRPr="001A2030" w:rsidRDefault="00314A7E" w:rsidP="00D55B5B">
      <w:pPr>
        <w:pStyle w:val="Default"/>
        <w:numPr>
          <w:ilvl w:val="0"/>
          <w:numId w:val="11"/>
        </w:numPr>
        <w:ind w:left="1491" w:hanging="357"/>
        <w:rPr>
          <w:rFonts w:ascii="Arial" w:hAnsi="Arial" w:cs="Arial"/>
          <w:i/>
          <w:iCs/>
        </w:rPr>
      </w:pPr>
      <w:r w:rsidRPr="001A2030">
        <w:rPr>
          <w:rFonts w:ascii="Arial" w:hAnsi="Arial" w:cs="Arial"/>
          <w:bCs/>
          <w:i/>
          <w:iCs/>
        </w:rPr>
        <w:t>L’acti</w:t>
      </w:r>
      <w:r w:rsidR="001A2030">
        <w:rPr>
          <w:rFonts w:ascii="Arial" w:hAnsi="Arial" w:cs="Arial"/>
          <w:bCs/>
          <w:i/>
          <w:iCs/>
        </w:rPr>
        <w:t>on devant le juge administratif :</w:t>
      </w:r>
    </w:p>
    <w:p w:rsidR="00B25250" w:rsidRPr="001A2030" w:rsidRDefault="00B25250" w:rsidP="00314A7E">
      <w:pPr>
        <w:pStyle w:val="Default"/>
        <w:rPr>
          <w:rFonts w:ascii="Arial" w:hAnsi="Arial" w:cs="Arial"/>
        </w:rPr>
      </w:pPr>
      <w:r w:rsidRPr="001A2030">
        <w:rPr>
          <w:rFonts w:ascii="Arial" w:hAnsi="Arial" w:cs="Arial"/>
        </w:rPr>
        <w:t>Il s’agit ici des situations où un établissement public emploie sur un poste de masseur-kinésithérapeute une personne qui n’a pas les qualifications légalement requises. L’action vise à faire annuler par le juge administratif le contrat de travail pour illégalité.</w:t>
      </w:r>
    </w:p>
    <w:p w:rsidR="00766481" w:rsidRPr="001A2030" w:rsidRDefault="00766481" w:rsidP="00314A7E">
      <w:pPr>
        <w:rPr>
          <w:rFonts w:ascii="Arial" w:hAnsi="Arial" w:cs="Arial"/>
          <w:i/>
          <w:iCs/>
        </w:rPr>
      </w:pPr>
    </w:p>
    <w:p w:rsidR="009F5A42" w:rsidRDefault="009F5A42" w:rsidP="00314A7E">
      <w:pPr>
        <w:rPr>
          <w:rFonts w:ascii="Arial" w:hAnsi="Arial" w:cs="Arial"/>
        </w:rPr>
      </w:pPr>
    </w:p>
    <w:p w:rsidR="006955DD" w:rsidRPr="001A2030" w:rsidRDefault="006955DD" w:rsidP="00314A7E">
      <w:pPr>
        <w:rPr>
          <w:rFonts w:ascii="Arial" w:hAnsi="Arial" w:cs="Arial"/>
        </w:rPr>
      </w:pPr>
    </w:p>
    <w:p w:rsidR="006955DD" w:rsidRDefault="009F5A42" w:rsidP="006955DD">
      <w:pPr>
        <w:autoSpaceDE w:val="0"/>
        <w:autoSpaceDN w:val="0"/>
        <w:adjustRightInd w:val="0"/>
        <w:jc w:val="center"/>
        <w:rPr>
          <w:rFonts w:ascii="Arial" w:hAnsi="Arial" w:cs="Arial"/>
          <w:b/>
          <w:bCs/>
          <w:caps/>
          <w:color w:val="0070C0"/>
          <w:u w:val="single"/>
        </w:rPr>
      </w:pPr>
      <w:r w:rsidRPr="001A2030">
        <w:rPr>
          <w:rFonts w:ascii="Arial" w:hAnsi="Arial" w:cs="Arial"/>
          <w:b/>
          <w:bCs/>
          <w:caps/>
          <w:color w:val="0070C0"/>
          <w:u w:val="single"/>
        </w:rPr>
        <w:t>Les sanctions pénales pour les personnes phys</w:t>
      </w:r>
      <w:r w:rsidR="001A2030" w:rsidRPr="001A2030">
        <w:rPr>
          <w:rFonts w:ascii="Arial" w:hAnsi="Arial" w:cs="Arial"/>
          <w:b/>
          <w:bCs/>
          <w:caps/>
          <w:color w:val="0070C0"/>
          <w:u w:val="single"/>
        </w:rPr>
        <w:t>iques</w:t>
      </w:r>
    </w:p>
    <w:p w:rsidR="009F5A42" w:rsidRPr="001A2030" w:rsidRDefault="006955DD" w:rsidP="006955DD">
      <w:pPr>
        <w:autoSpaceDE w:val="0"/>
        <w:autoSpaceDN w:val="0"/>
        <w:adjustRightInd w:val="0"/>
        <w:jc w:val="center"/>
        <w:rPr>
          <w:rFonts w:ascii="Arial" w:hAnsi="Arial" w:cs="Arial"/>
          <w:b/>
          <w:bCs/>
          <w:caps/>
          <w:color w:val="0070C0"/>
          <w:u w:val="single"/>
        </w:rPr>
      </w:pPr>
      <w:r>
        <w:rPr>
          <w:rFonts w:ascii="Arial" w:hAnsi="Arial" w:cs="Arial"/>
          <w:b/>
          <w:bCs/>
          <w:caps/>
          <w:color w:val="0070C0"/>
          <w:u w:val="single"/>
        </w:rPr>
        <w:t>eN SITUATION d’Exercice illégal</w:t>
      </w:r>
    </w:p>
    <w:p w:rsidR="001A2030" w:rsidRPr="00D55B5B" w:rsidRDefault="001A2030" w:rsidP="009F5A42">
      <w:pPr>
        <w:autoSpaceDE w:val="0"/>
        <w:autoSpaceDN w:val="0"/>
        <w:adjustRightInd w:val="0"/>
        <w:rPr>
          <w:rFonts w:ascii="Arial" w:hAnsi="Arial" w:cs="Arial"/>
          <w:smallCaps/>
          <w:u w:val="single"/>
        </w:rPr>
      </w:pPr>
    </w:p>
    <w:p w:rsidR="009F5A42" w:rsidRPr="001A2030" w:rsidRDefault="009F5A42" w:rsidP="001A2030">
      <w:pPr>
        <w:autoSpaceDE w:val="0"/>
        <w:autoSpaceDN w:val="0"/>
        <w:adjustRightInd w:val="0"/>
        <w:rPr>
          <w:rFonts w:ascii="Arial" w:hAnsi="Arial" w:cs="Arial"/>
          <w:color w:val="000000"/>
        </w:rPr>
      </w:pPr>
      <w:r w:rsidRPr="008E25A1">
        <w:rPr>
          <w:rFonts w:ascii="Arial" w:hAnsi="Arial" w:cs="Arial"/>
          <w:color w:val="000000"/>
          <w:u w:val="single"/>
        </w:rPr>
        <w:t>Le délit d’exercice illégal de la profession de masseur-kinésithérapeute est puni de deux ans d'emprisonnement et de 30 000 euros d'amende</w:t>
      </w:r>
      <w:r w:rsidRPr="001A2030">
        <w:rPr>
          <w:rFonts w:ascii="Arial" w:hAnsi="Arial" w:cs="Arial"/>
          <w:color w:val="000000"/>
        </w:rPr>
        <w:t xml:space="preserve"> (article L. 4323-4 du code de la santé publique). </w:t>
      </w:r>
      <w:r w:rsidR="001A2030" w:rsidRPr="001A2030">
        <w:rPr>
          <w:rFonts w:ascii="Arial" w:hAnsi="Arial" w:cs="Arial"/>
          <w:color w:val="000000"/>
        </w:rPr>
        <w:t>D</w:t>
      </w:r>
      <w:r w:rsidRPr="001A2030">
        <w:rPr>
          <w:rFonts w:ascii="Arial" w:hAnsi="Arial" w:cs="Arial"/>
          <w:color w:val="000000"/>
        </w:rPr>
        <w:t xml:space="preserve">es peines </w:t>
      </w:r>
      <w:r w:rsidR="001A2030" w:rsidRPr="001A2030">
        <w:rPr>
          <w:rFonts w:ascii="Arial" w:hAnsi="Arial" w:cs="Arial"/>
          <w:color w:val="000000"/>
        </w:rPr>
        <w:t>complémentaires sont possibles.</w:t>
      </w:r>
    </w:p>
    <w:p w:rsidR="009F5A42" w:rsidRDefault="009F5A42" w:rsidP="009F5A42">
      <w:pPr>
        <w:rPr>
          <w:rFonts w:ascii="Arial" w:hAnsi="Arial" w:cs="Arial"/>
          <w:color w:val="000000"/>
        </w:rPr>
      </w:pPr>
    </w:p>
    <w:p w:rsidR="006955DD" w:rsidRDefault="006955DD" w:rsidP="009F5A42">
      <w:pPr>
        <w:rPr>
          <w:rFonts w:ascii="Arial" w:hAnsi="Arial" w:cs="Arial"/>
          <w:color w:val="000000"/>
        </w:rPr>
      </w:pPr>
    </w:p>
    <w:p w:rsidR="008E25A1" w:rsidRPr="001A2030" w:rsidRDefault="008E25A1" w:rsidP="009F5A42">
      <w:pPr>
        <w:rPr>
          <w:rFonts w:ascii="Arial" w:hAnsi="Arial" w:cs="Arial"/>
          <w:color w:val="000000"/>
        </w:rPr>
      </w:pPr>
    </w:p>
    <w:p w:rsidR="006955DD" w:rsidRDefault="009F5A42" w:rsidP="006955DD">
      <w:pPr>
        <w:autoSpaceDE w:val="0"/>
        <w:autoSpaceDN w:val="0"/>
        <w:adjustRightInd w:val="0"/>
        <w:jc w:val="center"/>
        <w:rPr>
          <w:rFonts w:ascii="Arial" w:hAnsi="Arial" w:cs="Arial"/>
          <w:b/>
          <w:bCs/>
          <w:caps/>
          <w:color w:val="0070C0"/>
          <w:u w:val="single"/>
        </w:rPr>
      </w:pPr>
      <w:r w:rsidRPr="001A2030">
        <w:rPr>
          <w:rFonts w:ascii="Arial" w:hAnsi="Arial" w:cs="Arial"/>
          <w:b/>
          <w:bCs/>
          <w:caps/>
          <w:color w:val="0070C0"/>
          <w:u w:val="single"/>
        </w:rPr>
        <w:t>Les sanctions pénales pour les personnes morales</w:t>
      </w:r>
    </w:p>
    <w:p w:rsidR="009F5A42" w:rsidRPr="001A2030" w:rsidRDefault="006955DD" w:rsidP="006955DD">
      <w:pPr>
        <w:autoSpaceDE w:val="0"/>
        <w:autoSpaceDN w:val="0"/>
        <w:adjustRightInd w:val="0"/>
        <w:jc w:val="center"/>
        <w:rPr>
          <w:rFonts w:ascii="Arial" w:hAnsi="Arial" w:cs="Arial"/>
          <w:b/>
          <w:caps/>
          <w:color w:val="0070C0"/>
          <w:u w:val="single"/>
        </w:rPr>
      </w:pPr>
      <w:r w:rsidRPr="006955DD">
        <w:rPr>
          <w:rFonts w:ascii="Arial" w:hAnsi="Arial" w:cs="Arial"/>
          <w:bCs/>
          <w:color w:val="0070C0"/>
        </w:rPr>
        <w:t>(E</w:t>
      </w:r>
      <w:r>
        <w:rPr>
          <w:rFonts w:ascii="Arial" w:hAnsi="Arial" w:cs="Arial"/>
          <w:bCs/>
          <w:color w:val="0070C0"/>
        </w:rPr>
        <w:t>tablissement</w:t>
      </w:r>
      <w:r w:rsidR="00D55B5B">
        <w:rPr>
          <w:rFonts w:ascii="Arial" w:hAnsi="Arial" w:cs="Arial"/>
          <w:bCs/>
          <w:color w:val="0070C0"/>
        </w:rPr>
        <w:t>s</w:t>
      </w:r>
      <w:r>
        <w:rPr>
          <w:rFonts w:ascii="Arial" w:hAnsi="Arial" w:cs="Arial"/>
          <w:bCs/>
          <w:color w:val="0070C0"/>
        </w:rPr>
        <w:t xml:space="preserve"> employeur</w:t>
      </w:r>
      <w:r w:rsidR="00D55B5B">
        <w:rPr>
          <w:rFonts w:ascii="Arial" w:hAnsi="Arial" w:cs="Arial"/>
          <w:bCs/>
          <w:color w:val="0070C0"/>
        </w:rPr>
        <w:t>s</w:t>
      </w:r>
      <w:r>
        <w:rPr>
          <w:rFonts w:ascii="Arial" w:hAnsi="Arial" w:cs="Arial"/>
          <w:bCs/>
          <w:color w:val="0070C0"/>
        </w:rPr>
        <w:t>)</w:t>
      </w:r>
    </w:p>
    <w:p w:rsidR="008E25A1" w:rsidRDefault="008E25A1" w:rsidP="009F5A42">
      <w:pPr>
        <w:rPr>
          <w:rFonts w:ascii="Arial" w:hAnsi="Arial" w:cs="Arial"/>
          <w:color w:val="000000"/>
        </w:rPr>
      </w:pPr>
    </w:p>
    <w:p w:rsidR="009F5A42" w:rsidRPr="001A2030" w:rsidRDefault="009F5A42" w:rsidP="006E6807">
      <w:pPr>
        <w:ind w:left="708"/>
        <w:rPr>
          <w:rFonts w:ascii="Arial" w:hAnsi="Arial" w:cs="Arial"/>
          <w:color w:val="000000"/>
        </w:rPr>
      </w:pPr>
      <w:r w:rsidRPr="001A2030">
        <w:rPr>
          <w:rFonts w:ascii="Arial" w:hAnsi="Arial" w:cs="Arial"/>
          <w:color w:val="000000"/>
        </w:rPr>
        <w:t>Les personnes morales peuvent être déclarées pénalement responsables de l'infraction d'exercice illégal de la profession de masseur-kinésithérapeute, dans les conditions prévues par l'article 121-2 du code pénal, et sans que cela n'exclut la responsabilité pénale des personnes physiques auteurs ou complices des mêmes faits.</w:t>
      </w:r>
    </w:p>
    <w:p w:rsidR="009F5A42" w:rsidRPr="001A2030" w:rsidRDefault="009F5A42" w:rsidP="009F5A42">
      <w:pPr>
        <w:rPr>
          <w:rFonts w:ascii="Arial" w:hAnsi="Arial" w:cs="Arial"/>
          <w:color w:val="000000"/>
        </w:rPr>
      </w:pPr>
    </w:p>
    <w:p w:rsidR="009F5A42" w:rsidRPr="001A2030" w:rsidRDefault="009F5A42" w:rsidP="001A2030">
      <w:pPr>
        <w:autoSpaceDE w:val="0"/>
        <w:autoSpaceDN w:val="0"/>
        <w:adjustRightInd w:val="0"/>
        <w:rPr>
          <w:rFonts w:ascii="Arial" w:hAnsi="Arial" w:cs="Arial"/>
          <w:color w:val="000000"/>
        </w:rPr>
      </w:pPr>
      <w:r w:rsidRPr="001A2030">
        <w:rPr>
          <w:rFonts w:ascii="Arial" w:hAnsi="Arial" w:cs="Arial"/>
          <w:color w:val="000000"/>
        </w:rPr>
        <w:t>Elles encourent : l'amende suivant les modalités prévues par l'article 131-38 du code pénal (taux maximum égal au quintuple de celui prévu pour les personnes physiques, soit 150 000 €) ;</w:t>
      </w:r>
    </w:p>
    <w:p w:rsidR="009F5A42" w:rsidRPr="001A2030" w:rsidRDefault="009F5A42" w:rsidP="00314A7E">
      <w:pPr>
        <w:rPr>
          <w:rFonts w:ascii="Arial" w:hAnsi="Arial" w:cs="Arial"/>
        </w:rPr>
      </w:pPr>
    </w:p>
    <w:p w:rsidR="00766481" w:rsidRDefault="00766481" w:rsidP="00314A7E">
      <w:pPr>
        <w:rPr>
          <w:rFonts w:ascii="Arial" w:hAnsi="Arial" w:cs="Arial"/>
        </w:rPr>
      </w:pPr>
      <w:r w:rsidRPr="001A2030">
        <w:rPr>
          <w:rFonts w:ascii="Arial" w:hAnsi="Arial" w:cs="Arial"/>
        </w:rPr>
        <w:t xml:space="preserve">Toute personne physique ou morale qui permettrait, en connaissance de cause, la commission du délit d’exercice illégal est susceptible d’engager sa responsabilité pour </w:t>
      </w:r>
      <w:r w:rsidRPr="001A2030">
        <w:rPr>
          <w:rFonts w:ascii="Arial" w:hAnsi="Arial" w:cs="Arial"/>
          <w:b/>
          <w:caps/>
          <w:color w:val="0070C0"/>
          <w:u w:val="single"/>
        </w:rPr>
        <w:t>complicité d’exercice illégal</w:t>
      </w:r>
      <w:r w:rsidRPr="001A2030">
        <w:rPr>
          <w:rFonts w:ascii="Arial" w:hAnsi="Arial" w:cs="Arial"/>
        </w:rPr>
        <w:t>. Le complice encourt les mêmes peines que son auteur (article 121-6 du code pénal).</w:t>
      </w:r>
    </w:p>
    <w:p w:rsidR="009A166F" w:rsidRDefault="009A166F" w:rsidP="00314A7E">
      <w:pPr>
        <w:rPr>
          <w:rFonts w:ascii="Arial" w:hAnsi="Arial" w:cs="Arial"/>
        </w:rPr>
      </w:pPr>
    </w:p>
    <w:p w:rsidR="009A166F" w:rsidRDefault="009A166F" w:rsidP="00314A7E">
      <w:pPr>
        <w:rPr>
          <w:rFonts w:ascii="Arial" w:hAnsi="Arial" w:cs="Arial"/>
        </w:rPr>
      </w:pPr>
    </w:p>
    <w:p w:rsidR="009A166F" w:rsidRDefault="009A166F" w:rsidP="00314A7E">
      <w:pPr>
        <w:rPr>
          <w:rFonts w:ascii="Arial" w:hAnsi="Arial" w:cs="Arial"/>
        </w:rPr>
      </w:pPr>
    </w:p>
    <w:p w:rsidR="009A166F" w:rsidRPr="001A2030" w:rsidRDefault="009A166F" w:rsidP="00314A7E">
      <w:pPr>
        <w:rPr>
          <w:rFonts w:ascii="Arial" w:hAnsi="Arial" w:cs="Arial"/>
        </w:rPr>
      </w:pPr>
      <w:r>
        <w:rPr>
          <w:rFonts w:ascii="Arial" w:hAnsi="Arial" w:cs="Arial"/>
        </w:rPr>
        <w:t xml:space="preserve">C </w:t>
      </w:r>
      <w:proofErr w:type="spellStart"/>
      <w:r>
        <w:rPr>
          <w:rFonts w:ascii="Arial" w:hAnsi="Arial" w:cs="Arial"/>
        </w:rPr>
        <w:t>Denoyelle</w:t>
      </w:r>
      <w:proofErr w:type="spellEnd"/>
    </w:p>
    <w:sectPr w:rsidR="009A166F" w:rsidRPr="001A2030" w:rsidSect="006955D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5F5"/>
    <w:multiLevelType w:val="hybridMultilevel"/>
    <w:tmpl w:val="6A4C48CE"/>
    <w:lvl w:ilvl="0" w:tplc="1D78DA3E">
      <w:start w:val="1"/>
      <w:numFmt w:val="bullet"/>
      <w:lvlText w:val=""/>
      <w:lvlJc w:val="left"/>
      <w:pPr>
        <w:ind w:left="2133" w:hanging="360"/>
      </w:pPr>
      <w:rPr>
        <w:rFonts w:ascii="Symbol" w:hAnsi="Symbol" w:hint="default"/>
        <w:color w:val="auto"/>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1">
    <w:nsid w:val="0D4D01E3"/>
    <w:multiLevelType w:val="hybridMultilevel"/>
    <w:tmpl w:val="239A343A"/>
    <w:lvl w:ilvl="0" w:tplc="040C000D">
      <w:start w:val="1"/>
      <w:numFmt w:val="bullet"/>
      <w:lvlText w:val=""/>
      <w:lvlJc w:val="left"/>
      <w:pPr>
        <w:ind w:left="1776" w:hanging="360"/>
      </w:pPr>
      <w:rPr>
        <w:rFonts w:ascii="Wingdings" w:hAnsi="Wingdings"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16241063"/>
    <w:multiLevelType w:val="hybridMultilevel"/>
    <w:tmpl w:val="AD449CD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D512A8B"/>
    <w:multiLevelType w:val="hybridMultilevel"/>
    <w:tmpl w:val="7638E182"/>
    <w:lvl w:ilvl="0" w:tplc="1D78DA3E">
      <w:start w:val="1"/>
      <w:numFmt w:val="bullet"/>
      <w:lvlText w:val=""/>
      <w:lvlJc w:val="left"/>
      <w:pPr>
        <w:ind w:left="2133" w:hanging="360"/>
      </w:pPr>
      <w:rPr>
        <w:rFonts w:ascii="Symbol" w:hAnsi="Symbol" w:hint="default"/>
        <w:color w:val="auto"/>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4">
    <w:nsid w:val="2FC71754"/>
    <w:multiLevelType w:val="hybridMultilevel"/>
    <w:tmpl w:val="A1A6ECE0"/>
    <w:lvl w:ilvl="0" w:tplc="DEE0E6F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9853B0D"/>
    <w:multiLevelType w:val="hybridMultilevel"/>
    <w:tmpl w:val="8236D7EE"/>
    <w:lvl w:ilvl="0" w:tplc="1D78DA3E">
      <w:start w:val="1"/>
      <w:numFmt w:val="bullet"/>
      <w:lvlText w:val=""/>
      <w:lvlJc w:val="left"/>
      <w:pPr>
        <w:ind w:left="1776" w:hanging="360"/>
      </w:pPr>
      <w:rPr>
        <w:rFonts w:ascii="Symbol" w:hAnsi="Symbol"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4D3769D6"/>
    <w:multiLevelType w:val="hybridMultilevel"/>
    <w:tmpl w:val="0CEE6EA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7B73D5D"/>
    <w:multiLevelType w:val="hybridMultilevel"/>
    <w:tmpl w:val="830C0154"/>
    <w:lvl w:ilvl="0" w:tplc="1D78DA3E">
      <w:start w:val="1"/>
      <w:numFmt w:val="bullet"/>
      <w:lvlText w:val=""/>
      <w:lvlJc w:val="left"/>
      <w:pPr>
        <w:ind w:left="2133" w:hanging="360"/>
      </w:pPr>
      <w:rPr>
        <w:rFonts w:ascii="Symbol" w:hAnsi="Symbol" w:hint="default"/>
        <w:color w:val="auto"/>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8">
    <w:nsid w:val="746E5EA8"/>
    <w:multiLevelType w:val="hybridMultilevel"/>
    <w:tmpl w:val="1CFC34D0"/>
    <w:lvl w:ilvl="0" w:tplc="040C000D">
      <w:start w:val="1"/>
      <w:numFmt w:val="bullet"/>
      <w:lvlText w:val=""/>
      <w:lvlJc w:val="left"/>
      <w:pPr>
        <w:ind w:left="2133" w:hanging="360"/>
      </w:pPr>
      <w:rPr>
        <w:rFonts w:ascii="Wingdings" w:hAnsi="Wingdings" w:hint="default"/>
        <w:color w:val="auto"/>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9">
    <w:nsid w:val="7A822DBF"/>
    <w:multiLevelType w:val="hybridMultilevel"/>
    <w:tmpl w:val="480A2224"/>
    <w:lvl w:ilvl="0" w:tplc="040C000D">
      <w:start w:val="1"/>
      <w:numFmt w:val="bullet"/>
      <w:lvlText w:val=""/>
      <w:lvlJc w:val="left"/>
      <w:pPr>
        <w:ind w:left="1776" w:hanging="360"/>
      </w:pPr>
      <w:rPr>
        <w:rFonts w:ascii="Wingdings" w:hAnsi="Wingdings" w:hint="default"/>
        <w:color w:val="auto"/>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7C397166"/>
    <w:multiLevelType w:val="hybridMultilevel"/>
    <w:tmpl w:val="EB3619E4"/>
    <w:lvl w:ilvl="0" w:tplc="1D78DA3E">
      <w:start w:val="1"/>
      <w:numFmt w:val="bullet"/>
      <w:lvlText w:val=""/>
      <w:lvlJc w:val="left"/>
      <w:pPr>
        <w:ind w:left="2133" w:hanging="360"/>
      </w:pPr>
      <w:rPr>
        <w:rFonts w:ascii="Symbol" w:hAnsi="Symbol" w:hint="default"/>
        <w:color w:val="auto"/>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num w:numId="1">
    <w:abstractNumId w:val="4"/>
  </w:num>
  <w:num w:numId="2">
    <w:abstractNumId w:val="7"/>
  </w:num>
  <w:num w:numId="3">
    <w:abstractNumId w:val="0"/>
  </w:num>
  <w:num w:numId="4">
    <w:abstractNumId w:val="3"/>
  </w:num>
  <w:num w:numId="5">
    <w:abstractNumId w:val="10"/>
  </w:num>
  <w:num w:numId="6">
    <w:abstractNumId w:val="5"/>
  </w:num>
  <w:num w:numId="7">
    <w:abstractNumId w:val="2"/>
  </w:num>
  <w:num w:numId="8">
    <w:abstractNumId w:val="8"/>
  </w:num>
  <w:num w:numId="9">
    <w:abstractNumId w:val="6"/>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20"/>
  <w:displayHorizontalDrawingGridEvery w:val="2"/>
  <w:characterSpacingControl w:val="doNotCompress"/>
  <w:compat/>
  <w:rsids>
    <w:rsidRoot w:val="00F71EB8"/>
    <w:rsid w:val="000105F7"/>
    <w:rsid w:val="000263FC"/>
    <w:rsid w:val="0004180D"/>
    <w:rsid w:val="0007612D"/>
    <w:rsid w:val="001A2030"/>
    <w:rsid w:val="00271347"/>
    <w:rsid w:val="00274529"/>
    <w:rsid w:val="00295DCF"/>
    <w:rsid w:val="002B5282"/>
    <w:rsid w:val="0030651C"/>
    <w:rsid w:val="00314A7E"/>
    <w:rsid w:val="00343A4B"/>
    <w:rsid w:val="00377A1A"/>
    <w:rsid w:val="00394A69"/>
    <w:rsid w:val="004C5CF0"/>
    <w:rsid w:val="004C6528"/>
    <w:rsid w:val="004F03BA"/>
    <w:rsid w:val="005164E2"/>
    <w:rsid w:val="005407ED"/>
    <w:rsid w:val="00611F08"/>
    <w:rsid w:val="006275FD"/>
    <w:rsid w:val="00681E9B"/>
    <w:rsid w:val="006955DD"/>
    <w:rsid w:val="006A20D4"/>
    <w:rsid w:val="006E6807"/>
    <w:rsid w:val="00766481"/>
    <w:rsid w:val="007739B5"/>
    <w:rsid w:val="00811902"/>
    <w:rsid w:val="008712BC"/>
    <w:rsid w:val="008E25A1"/>
    <w:rsid w:val="00904770"/>
    <w:rsid w:val="009422C2"/>
    <w:rsid w:val="009A166F"/>
    <w:rsid w:val="009F5A42"/>
    <w:rsid w:val="00A95C08"/>
    <w:rsid w:val="00AA4059"/>
    <w:rsid w:val="00B25250"/>
    <w:rsid w:val="00B641E2"/>
    <w:rsid w:val="00BC0EAA"/>
    <w:rsid w:val="00BF0850"/>
    <w:rsid w:val="00CD1373"/>
    <w:rsid w:val="00CE72C2"/>
    <w:rsid w:val="00D179AD"/>
    <w:rsid w:val="00D346DA"/>
    <w:rsid w:val="00D55B5B"/>
    <w:rsid w:val="00D77042"/>
    <w:rsid w:val="00D85DF7"/>
    <w:rsid w:val="00E02090"/>
    <w:rsid w:val="00E53E96"/>
    <w:rsid w:val="00E76709"/>
    <w:rsid w:val="00E76D6F"/>
    <w:rsid w:val="00F71EB8"/>
    <w:rsid w:val="00FC46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2"/>
    <w:rPr>
      <w:sz w:val="24"/>
      <w:szCs w:val="24"/>
    </w:rPr>
  </w:style>
  <w:style w:type="paragraph" w:styleId="Titre1">
    <w:name w:val="heading 1"/>
    <w:basedOn w:val="Normal"/>
    <w:next w:val="Normal"/>
    <w:link w:val="Titre1Car"/>
    <w:uiPriority w:val="9"/>
    <w:qFormat/>
    <w:rsid w:val="00CE72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E72C2"/>
    <w:pPr>
      <w:outlineLvl w:val="1"/>
    </w:pPr>
    <w:rPr>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E72C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E72C2"/>
    <w:rPr>
      <w:sz w:val="36"/>
      <w:szCs w:val="36"/>
    </w:rPr>
  </w:style>
  <w:style w:type="character" w:styleId="lev">
    <w:name w:val="Strong"/>
    <w:basedOn w:val="Policepardfaut"/>
    <w:uiPriority w:val="22"/>
    <w:qFormat/>
    <w:rsid w:val="00CE72C2"/>
    <w:rPr>
      <w:b/>
      <w:bCs/>
    </w:rPr>
  </w:style>
  <w:style w:type="character" w:styleId="Accentuation">
    <w:name w:val="Emphasis"/>
    <w:basedOn w:val="Policepardfaut"/>
    <w:uiPriority w:val="20"/>
    <w:qFormat/>
    <w:rsid w:val="00CE72C2"/>
    <w:rPr>
      <w:i/>
      <w:iCs/>
    </w:rPr>
  </w:style>
  <w:style w:type="paragraph" w:styleId="Paragraphedeliste">
    <w:name w:val="List Paragraph"/>
    <w:basedOn w:val="Normal"/>
    <w:uiPriority w:val="34"/>
    <w:qFormat/>
    <w:rsid w:val="00CE72C2"/>
    <w:pPr>
      <w:ind w:left="720"/>
      <w:contextualSpacing/>
    </w:pPr>
  </w:style>
  <w:style w:type="paragraph" w:customStyle="1" w:styleId="Default">
    <w:name w:val="Default"/>
    <w:rsid w:val="008712B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617</Words>
  <Characters>3398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DEN</dc:creator>
  <cp:lastModifiedBy>C DEN</cp:lastModifiedBy>
  <cp:revision>10</cp:revision>
  <dcterms:created xsi:type="dcterms:W3CDTF">2019-06-27T19:37:00Z</dcterms:created>
  <dcterms:modified xsi:type="dcterms:W3CDTF">2019-07-01T19:56:00Z</dcterms:modified>
</cp:coreProperties>
</file>